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06" w:rsidRDefault="00CE2606">
      <w:pPr>
        <w:pBdr>
          <w:top w:val="nil"/>
          <w:left w:val="nil"/>
          <w:bottom w:val="nil"/>
          <w:right w:val="nil"/>
          <w:between w:val="nil"/>
        </w:pBdr>
        <w:spacing w:line="276" w:lineRule="auto"/>
        <w:rPr>
          <w:color w:val="000000"/>
        </w:rPr>
      </w:pPr>
    </w:p>
    <w:tbl>
      <w:tblPr>
        <w:tblStyle w:val="1"/>
        <w:tblW w:w="9639" w:type="dxa"/>
        <w:tblInd w:w="0" w:type="dxa"/>
        <w:tblLayout w:type="fixed"/>
        <w:tblLook w:val="0400" w:firstRow="0" w:lastRow="0" w:firstColumn="0" w:lastColumn="0" w:noHBand="0" w:noVBand="1"/>
      </w:tblPr>
      <w:tblGrid>
        <w:gridCol w:w="3260"/>
        <w:gridCol w:w="6379"/>
      </w:tblGrid>
      <w:tr w:rsidR="00CE2606">
        <w:trPr>
          <w:trHeight w:val="1425"/>
        </w:trPr>
        <w:tc>
          <w:tcPr>
            <w:tcW w:w="3260" w:type="dxa"/>
          </w:tcPr>
          <w:p w:rsidR="00CE2606" w:rsidRDefault="00054ECF">
            <w:pPr>
              <w:pBdr>
                <w:top w:val="nil"/>
                <w:left w:val="nil"/>
                <w:bottom w:val="nil"/>
                <w:right w:val="nil"/>
                <w:between w:val="nil"/>
              </w:pBdr>
              <w:tabs>
                <w:tab w:val="center" w:pos="4252"/>
                <w:tab w:val="right" w:pos="8504"/>
              </w:tabs>
              <w:spacing w:line="276" w:lineRule="auto"/>
              <w:rPr>
                <w:color w:val="000000"/>
                <w:sz w:val="24"/>
                <w:szCs w:val="24"/>
              </w:rPr>
            </w:pPr>
            <w:r>
              <w:rPr>
                <w:noProof/>
                <w:color w:val="000000"/>
                <w:sz w:val="24"/>
                <w:szCs w:val="24"/>
                <w:lang w:val="pt-BR"/>
              </w:rPr>
              <w:drawing>
                <wp:inline distT="0" distB="0" distL="0" distR="0">
                  <wp:extent cx="1955800" cy="8267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55800" cy="826770"/>
                          </a:xfrm>
                          <a:prstGeom prst="rect">
                            <a:avLst/>
                          </a:prstGeom>
                          <a:ln/>
                        </pic:spPr>
                      </pic:pic>
                    </a:graphicData>
                  </a:graphic>
                </wp:inline>
              </w:drawing>
            </w:r>
          </w:p>
        </w:tc>
        <w:tc>
          <w:tcPr>
            <w:tcW w:w="6379" w:type="dxa"/>
          </w:tcPr>
          <w:p w:rsidR="00CE2606" w:rsidRDefault="00CE2606">
            <w:pPr>
              <w:pBdr>
                <w:top w:val="nil"/>
                <w:left w:val="nil"/>
                <w:bottom w:val="nil"/>
                <w:right w:val="nil"/>
                <w:between w:val="nil"/>
              </w:pBdr>
              <w:tabs>
                <w:tab w:val="center" w:pos="4252"/>
                <w:tab w:val="right" w:pos="8504"/>
              </w:tabs>
              <w:spacing w:line="276" w:lineRule="auto"/>
              <w:jc w:val="center"/>
              <w:rPr>
                <w:b/>
                <w:i/>
                <w:color w:val="000000"/>
                <w:sz w:val="32"/>
                <w:szCs w:val="32"/>
              </w:rPr>
            </w:pPr>
          </w:p>
          <w:p w:rsidR="00CE2606" w:rsidRDefault="00054ECF">
            <w:pPr>
              <w:pBdr>
                <w:top w:val="nil"/>
                <w:left w:val="nil"/>
                <w:bottom w:val="nil"/>
                <w:right w:val="nil"/>
                <w:between w:val="nil"/>
              </w:pBdr>
              <w:tabs>
                <w:tab w:val="center" w:pos="4252"/>
                <w:tab w:val="right" w:pos="8504"/>
              </w:tabs>
              <w:spacing w:line="276" w:lineRule="auto"/>
              <w:jc w:val="center"/>
              <w:rPr>
                <w:b/>
                <w:i/>
                <w:color w:val="000000"/>
                <w:sz w:val="32"/>
                <w:szCs w:val="32"/>
              </w:rPr>
            </w:pPr>
            <w:r>
              <w:rPr>
                <w:b/>
                <w:i/>
                <w:color w:val="000000"/>
                <w:sz w:val="32"/>
                <w:szCs w:val="32"/>
              </w:rPr>
              <w:t>CONSELHO ESTADUAL DO IDOSO</w:t>
            </w:r>
          </w:p>
          <w:p w:rsidR="00CE2606" w:rsidRDefault="00054ECF">
            <w:pPr>
              <w:pBdr>
                <w:top w:val="nil"/>
                <w:left w:val="nil"/>
                <w:bottom w:val="nil"/>
                <w:right w:val="nil"/>
                <w:between w:val="nil"/>
              </w:pBdr>
              <w:tabs>
                <w:tab w:val="center" w:pos="4252"/>
                <w:tab w:val="right" w:pos="8504"/>
              </w:tabs>
              <w:spacing w:line="276" w:lineRule="auto"/>
              <w:jc w:val="center"/>
              <w:rPr>
                <w:b/>
                <w:i/>
                <w:color w:val="000000"/>
                <w:sz w:val="24"/>
                <w:szCs w:val="24"/>
              </w:rPr>
            </w:pPr>
            <w:r>
              <w:rPr>
                <w:b/>
                <w:i/>
                <w:color w:val="000000"/>
                <w:sz w:val="32"/>
                <w:szCs w:val="32"/>
              </w:rPr>
              <w:t>DE SANTA CATARINA – CEI/SC</w:t>
            </w:r>
          </w:p>
          <w:p w:rsidR="00CE2606" w:rsidRDefault="00CE2606">
            <w:pPr>
              <w:pBdr>
                <w:top w:val="nil"/>
                <w:left w:val="nil"/>
                <w:bottom w:val="nil"/>
                <w:right w:val="nil"/>
                <w:between w:val="nil"/>
              </w:pBdr>
              <w:tabs>
                <w:tab w:val="center" w:pos="4252"/>
                <w:tab w:val="right" w:pos="8504"/>
              </w:tabs>
              <w:spacing w:line="276" w:lineRule="auto"/>
              <w:jc w:val="center"/>
              <w:rPr>
                <w:b/>
                <w:i/>
                <w:color w:val="000000"/>
                <w:sz w:val="24"/>
                <w:szCs w:val="24"/>
              </w:rPr>
            </w:pPr>
          </w:p>
        </w:tc>
      </w:tr>
    </w:tbl>
    <w:p w:rsidR="00CE2606" w:rsidRDefault="00CE2606">
      <w:pPr>
        <w:widowControl/>
        <w:pBdr>
          <w:top w:val="nil"/>
          <w:left w:val="nil"/>
          <w:bottom w:val="nil"/>
          <w:right w:val="nil"/>
          <w:between w:val="nil"/>
        </w:pBdr>
        <w:jc w:val="center"/>
        <w:rPr>
          <w:color w:val="000000"/>
        </w:rPr>
      </w:pPr>
    </w:p>
    <w:p w:rsidR="00CE2606" w:rsidRDefault="00054ECF">
      <w:pPr>
        <w:keepNext/>
        <w:widowControl/>
        <w:pBdr>
          <w:top w:val="nil"/>
          <w:left w:val="nil"/>
          <w:bottom w:val="nil"/>
          <w:right w:val="nil"/>
          <w:between w:val="nil"/>
        </w:pBdr>
        <w:jc w:val="center"/>
      </w:pPr>
      <w:r w:rsidRPr="008D1CBD">
        <w:rPr>
          <w:color w:val="000000"/>
        </w:rPr>
        <w:t>RESOLUÇÃO CEI SC Nº 00</w:t>
      </w:r>
      <w:r w:rsidR="008141AB">
        <w:t>7</w:t>
      </w:r>
      <w:r w:rsidRPr="008D1CBD">
        <w:rPr>
          <w:color w:val="000000"/>
        </w:rPr>
        <w:t xml:space="preserve">, DE </w:t>
      </w:r>
      <w:r w:rsidR="008141AB">
        <w:rPr>
          <w:color w:val="000000"/>
        </w:rPr>
        <w:t>24</w:t>
      </w:r>
      <w:r w:rsidRPr="008D1CBD">
        <w:rPr>
          <w:color w:val="000000"/>
        </w:rPr>
        <w:t xml:space="preserve"> DE </w:t>
      </w:r>
      <w:r w:rsidR="0078198E">
        <w:rPr>
          <w:color w:val="000000"/>
        </w:rPr>
        <w:t xml:space="preserve">ABRIL </w:t>
      </w:r>
      <w:r w:rsidRPr="008D1CBD">
        <w:rPr>
          <w:color w:val="000000"/>
        </w:rPr>
        <w:t>DE 202</w:t>
      </w:r>
      <w:r w:rsidRPr="008D1CBD">
        <w:t>4</w:t>
      </w:r>
    </w:p>
    <w:p w:rsidR="00B923E0" w:rsidRDefault="00B923E0">
      <w:pPr>
        <w:keepNext/>
        <w:widowControl/>
        <w:pBdr>
          <w:top w:val="nil"/>
          <w:left w:val="nil"/>
          <w:bottom w:val="nil"/>
          <w:right w:val="nil"/>
          <w:between w:val="nil"/>
        </w:pBdr>
        <w:jc w:val="center"/>
      </w:pPr>
      <w:r w:rsidRPr="00B923E0">
        <w:t xml:space="preserve">DIÁRIO OFICIAL - SC - Nº 22254 26.04.2024 - </w:t>
      </w:r>
      <w:r>
        <w:t>PÁGINA 2</w:t>
      </w:r>
    </w:p>
    <w:p w:rsidR="00B923E0" w:rsidRDefault="00B923E0">
      <w:pPr>
        <w:keepNext/>
        <w:widowControl/>
        <w:pBdr>
          <w:top w:val="nil"/>
          <w:left w:val="nil"/>
          <w:bottom w:val="nil"/>
          <w:right w:val="nil"/>
          <w:between w:val="nil"/>
        </w:pBdr>
        <w:jc w:val="center"/>
      </w:pPr>
    </w:p>
    <w:p w:rsidR="00CE2606" w:rsidRPr="008D1CBD" w:rsidRDefault="00CE2606">
      <w:pPr>
        <w:pBdr>
          <w:top w:val="nil"/>
          <w:left w:val="nil"/>
          <w:bottom w:val="nil"/>
          <w:right w:val="nil"/>
          <w:between w:val="nil"/>
        </w:pBdr>
        <w:spacing w:before="75" w:line="259" w:lineRule="auto"/>
        <w:ind w:right="115"/>
        <w:rPr>
          <w:color w:val="FF0000"/>
        </w:rPr>
      </w:pPr>
    </w:p>
    <w:p w:rsidR="00CE2606" w:rsidRPr="008D1CBD" w:rsidRDefault="008273AB">
      <w:pPr>
        <w:pStyle w:val="Ttulo"/>
        <w:tabs>
          <w:tab w:val="left" w:pos="1225"/>
          <w:tab w:val="left" w:pos="2287"/>
          <w:tab w:val="left" w:pos="4536"/>
          <w:tab w:val="left" w:pos="4984"/>
          <w:tab w:val="left" w:pos="6036"/>
          <w:tab w:val="left" w:pos="6579"/>
          <w:tab w:val="left" w:pos="7502"/>
          <w:tab w:val="left" w:pos="8251"/>
        </w:tabs>
        <w:spacing w:before="0"/>
        <w:ind w:left="4536" w:right="-57"/>
        <w:jc w:val="both"/>
        <w:rPr>
          <w:b w:val="0"/>
          <w:sz w:val="22"/>
          <w:szCs w:val="22"/>
        </w:rPr>
      </w:pPr>
      <w:r w:rsidRPr="008D1CBD">
        <w:rPr>
          <w:b w:val="0"/>
          <w:sz w:val="22"/>
          <w:szCs w:val="22"/>
        </w:rPr>
        <w:t>P</w:t>
      </w:r>
      <w:r w:rsidR="00054ECF" w:rsidRPr="008D1CBD">
        <w:rPr>
          <w:b w:val="0"/>
          <w:sz w:val="22"/>
          <w:szCs w:val="22"/>
        </w:rPr>
        <w:t xml:space="preserve">rorroga o prazo para </w:t>
      </w:r>
      <w:r w:rsidR="00035139" w:rsidRPr="008D1CBD">
        <w:rPr>
          <w:b w:val="0"/>
          <w:sz w:val="22"/>
          <w:szCs w:val="22"/>
        </w:rPr>
        <w:t>avaliação das propostas</w:t>
      </w:r>
      <w:r w:rsidR="008D1CBD" w:rsidRPr="008D1CBD">
        <w:rPr>
          <w:b w:val="0"/>
          <w:sz w:val="22"/>
          <w:szCs w:val="22"/>
        </w:rPr>
        <w:t xml:space="preserve"> dos</w:t>
      </w:r>
      <w:r w:rsidR="00035139" w:rsidRPr="008D1CBD">
        <w:rPr>
          <w:b w:val="0"/>
          <w:sz w:val="22"/>
          <w:szCs w:val="22"/>
        </w:rPr>
        <w:t xml:space="preserve"> </w:t>
      </w:r>
      <w:r w:rsidRPr="008D1CBD">
        <w:rPr>
          <w:b w:val="0"/>
          <w:sz w:val="22"/>
          <w:szCs w:val="22"/>
        </w:rPr>
        <w:t>Editais FEI nº 001/2023 e 002/2023</w:t>
      </w:r>
      <w:r w:rsidR="008D1CBD" w:rsidRPr="008D1CBD">
        <w:rPr>
          <w:b w:val="0"/>
          <w:sz w:val="22"/>
          <w:szCs w:val="22"/>
        </w:rPr>
        <w:t xml:space="preserve">, </w:t>
      </w:r>
      <w:r w:rsidR="00054ECF" w:rsidRPr="008D1CBD">
        <w:rPr>
          <w:b w:val="0"/>
          <w:sz w:val="22"/>
          <w:szCs w:val="22"/>
        </w:rPr>
        <w:t>das Organizações da Sociedade Civil (OSC) e dos Órgãos Governamentais</w:t>
      </w:r>
      <w:r w:rsidR="008D1CBD" w:rsidRPr="008D1CBD">
        <w:rPr>
          <w:b w:val="0"/>
          <w:sz w:val="22"/>
          <w:szCs w:val="22"/>
        </w:rPr>
        <w:t>, respectivamente</w:t>
      </w:r>
      <w:r w:rsidR="008141AB">
        <w:rPr>
          <w:b w:val="0"/>
          <w:sz w:val="22"/>
          <w:szCs w:val="22"/>
        </w:rPr>
        <w:t xml:space="preserve"> e substitui membro da </w:t>
      </w:r>
      <w:r w:rsidR="008141AB" w:rsidRPr="008141AB">
        <w:rPr>
          <w:b w:val="0"/>
          <w:sz w:val="22"/>
          <w:szCs w:val="22"/>
        </w:rPr>
        <w:t>Comissão de Seleção de projetos referentes ao Edital de Chamamento Público para Termo de Fomento destinado às organizações da sociedade civil (OSC) com recursos do Fundo Estadual do Idoso de Santa Catarina (FEI-SC).</w:t>
      </w:r>
    </w:p>
    <w:p w:rsidR="00CE2606" w:rsidRPr="008D1CBD" w:rsidRDefault="00CE2606">
      <w:pPr>
        <w:pStyle w:val="Ttulo"/>
        <w:tabs>
          <w:tab w:val="left" w:pos="1225"/>
          <w:tab w:val="left" w:pos="2287"/>
          <w:tab w:val="left" w:pos="4536"/>
          <w:tab w:val="left" w:pos="4984"/>
          <w:tab w:val="left" w:pos="6036"/>
          <w:tab w:val="left" w:pos="6579"/>
          <w:tab w:val="left" w:pos="7502"/>
          <w:tab w:val="left" w:pos="8251"/>
        </w:tabs>
        <w:spacing w:before="0"/>
        <w:ind w:left="4536" w:right="-57"/>
        <w:jc w:val="both"/>
        <w:rPr>
          <w:sz w:val="22"/>
          <w:szCs w:val="22"/>
        </w:rPr>
      </w:pPr>
    </w:p>
    <w:p w:rsidR="00CE2606" w:rsidRPr="008D1CBD" w:rsidRDefault="00CE2606">
      <w:pPr>
        <w:pStyle w:val="Ttulo"/>
        <w:tabs>
          <w:tab w:val="left" w:pos="1225"/>
          <w:tab w:val="left" w:pos="2287"/>
          <w:tab w:val="left" w:pos="4536"/>
          <w:tab w:val="left" w:pos="4984"/>
          <w:tab w:val="left" w:pos="6036"/>
          <w:tab w:val="left" w:pos="6579"/>
          <w:tab w:val="left" w:pos="7502"/>
          <w:tab w:val="left" w:pos="8251"/>
        </w:tabs>
        <w:spacing w:before="0"/>
        <w:ind w:left="4536" w:right="-57"/>
        <w:jc w:val="both"/>
        <w:rPr>
          <w:sz w:val="22"/>
          <w:szCs w:val="22"/>
        </w:rPr>
      </w:pPr>
    </w:p>
    <w:p w:rsidR="00CE2606" w:rsidRPr="008D1CBD" w:rsidRDefault="00054ECF">
      <w:pPr>
        <w:pBdr>
          <w:top w:val="nil"/>
          <w:left w:val="nil"/>
          <w:bottom w:val="nil"/>
          <w:right w:val="nil"/>
          <w:between w:val="nil"/>
        </w:pBdr>
        <w:ind w:right="-57" w:firstLine="2268"/>
        <w:jc w:val="both"/>
        <w:rPr>
          <w:color w:val="000000"/>
        </w:rPr>
      </w:pPr>
      <w:bookmarkStart w:id="0" w:name="_GoBack"/>
      <w:bookmarkEnd w:id="0"/>
      <w:r w:rsidRPr="008D1CBD">
        <w:rPr>
          <w:color w:val="000000"/>
        </w:rPr>
        <w:t xml:space="preserve">O CONSELHO ESTADUAL DO IDOSO DE SANTA CATARINA (CEI-SC) em Reunião </w:t>
      </w:r>
      <w:r w:rsidR="008141AB">
        <w:rPr>
          <w:color w:val="000000"/>
        </w:rPr>
        <w:t xml:space="preserve">da Mesa Diretora, </w:t>
      </w:r>
      <w:r w:rsidR="008141AB" w:rsidRPr="008141AB">
        <w:rPr>
          <w:i/>
          <w:color w:val="000000"/>
        </w:rPr>
        <w:t xml:space="preserve">ad referendum </w:t>
      </w:r>
      <w:r w:rsidR="008141AB">
        <w:rPr>
          <w:color w:val="000000"/>
        </w:rPr>
        <w:t>da Plenária</w:t>
      </w:r>
      <w:r w:rsidR="00035139" w:rsidRPr="008D1CBD">
        <w:rPr>
          <w:color w:val="000000"/>
        </w:rPr>
        <w:t xml:space="preserve">, realizada no dia </w:t>
      </w:r>
      <w:r w:rsidR="008141AB">
        <w:rPr>
          <w:color w:val="000000"/>
        </w:rPr>
        <w:t>24</w:t>
      </w:r>
      <w:r w:rsidR="00035139" w:rsidRPr="008D1CBD">
        <w:rPr>
          <w:color w:val="000000"/>
        </w:rPr>
        <w:t xml:space="preserve"> </w:t>
      </w:r>
      <w:r w:rsidRPr="008D1CBD">
        <w:rPr>
          <w:color w:val="000000"/>
          <w:highlight w:val="white"/>
        </w:rPr>
        <w:t xml:space="preserve">de </w:t>
      </w:r>
      <w:r w:rsidR="00FF372E">
        <w:rPr>
          <w:color w:val="000000"/>
          <w:highlight w:val="white"/>
        </w:rPr>
        <w:t>abril</w:t>
      </w:r>
      <w:r w:rsidRPr="008D1CBD">
        <w:rPr>
          <w:color w:val="000000"/>
          <w:highlight w:val="white"/>
        </w:rPr>
        <w:t xml:space="preserve"> de 202</w:t>
      </w:r>
      <w:r w:rsidRPr="008D1CBD">
        <w:rPr>
          <w:highlight w:val="white"/>
        </w:rPr>
        <w:t>4</w:t>
      </w:r>
      <w:r w:rsidRPr="008D1CBD">
        <w:rPr>
          <w:color w:val="000000"/>
        </w:rPr>
        <w:t>, no uso das competências que lhe confere a Lei estadual nº 18.398, de 21 de junho de 2022, que rege o Conselh</w:t>
      </w:r>
      <w:r w:rsidR="008D1CBD" w:rsidRPr="008D1CBD">
        <w:rPr>
          <w:color w:val="000000"/>
        </w:rPr>
        <w:t>o Estadual do Idoso (CEI-SC)</w:t>
      </w:r>
      <w:r w:rsidR="001404E3">
        <w:rPr>
          <w:color w:val="000000"/>
        </w:rPr>
        <w:t xml:space="preserve"> </w:t>
      </w:r>
      <w:r w:rsidR="001404E3" w:rsidRPr="001404E3">
        <w:rPr>
          <w:color w:val="000000"/>
        </w:rPr>
        <w:t>e o Decreto nº 20, de 10 de fevereiro d</w:t>
      </w:r>
      <w:r w:rsidR="001404E3">
        <w:rPr>
          <w:color w:val="000000"/>
        </w:rPr>
        <w:t>e 2023, art. 5º, i</w:t>
      </w:r>
      <w:r w:rsidR="001404E3" w:rsidRPr="001404E3">
        <w:rPr>
          <w:color w:val="000000"/>
        </w:rPr>
        <w:t>nciso X</w:t>
      </w:r>
      <w:r w:rsidR="008D1CBD" w:rsidRPr="001404E3">
        <w:rPr>
          <w:color w:val="000000"/>
        </w:rPr>
        <w:t>,</w:t>
      </w:r>
    </w:p>
    <w:p w:rsidR="00CE2606" w:rsidRPr="008D1CBD" w:rsidRDefault="00CE2606">
      <w:pPr>
        <w:tabs>
          <w:tab w:val="left" w:pos="2410"/>
        </w:tabs>
        <w:ind w:right="-59"/>
        <w:jc w:val="both"/>
      </w:pPr>
    </w:p>
    <w:p w:rsidR="00CE2606" w:rsidRPr="008D1CBD" w:rsidRDefault="00054ECF">
      <w:pPr>
        <w:tabs>
          <w:tab w:val="left" w:pos="2410"/>
        </w:tabs>
        <w:ind w:right="-59" w:firstLine="2268"/>
        <w:jc w:val="both"/>
      </w:pPr>
      <w:r w:rsidRPr="008D1CBD">
        <w:t xml:space="preserve">CONSIDERANDO a Lei estadual nº 17.355, de 20 de dezembro de 2017, que institui o Fundo Estadual do Idoso (FEI-SC) em seu art. 3º,  estabelece que compete ao CEI-SC </w:t>
      </w:r>
      <w:r w:rsidRPr="008D1CBD">
        <w:rPr>
          <w:i/>
        </w:rPr>
        <w:t>“VI - dar ampla publicidade a todas as suas resoluções concernentes ao FEI-SC”</w:t>
      </w:r>
      <w:r w:rsidRPr="008D1CBD">
        <w:t>.</w:t>
      </w:r>
    </w:p>
    <w:p w:rsidR="00CE2606" w:rsidRPr="008D1CBD" w:rsidRDefault="00CE2606">
      <w:pPr>
        <w:ind w:right="-59"/>
        <w:jc w:val="both"/>
      </w:pPr>
    </w:p>
    <w:p w:rsidR="00CE2606" w:rsidRPr="008D1CBD" w:rsidRDefault="00054ECF">
      <w:pPr>
        <w:ind w:right="-57" w:firstLine="2268"/>
        <w:jc w:val="both"/>
      </w:pPr>
      <w:r w:rsidRPr="008D1CBD">
        <w:t>Resolve:</w:t>
      </w:r>
    </w:p>
    <w:p w:rsidR="00CE2606" w:rsidRDefault="00054ECF">
      <w:pPr>
        <w:pBdr>
          <w:top w:val="nil"/>
          <w:left w:val="nil"/>
          <w:bottom w:val="nil"/>
          <w:right w:val="nil"/>
          <w:between w:val="nil"/>
        </w:pBdr>
        <w:spacing w:before="157" w:line="259" w:lineRule="auto"/>
        <w:ind w:right="-57" w:firstLine="2268"/>
        <w:jc w:val="both"/>
      </w:pPr>
      <w:r w:rsidRPr="008D1CBD">
        <w:rPr>
          <w:color w:val="000000"/>
        </w:rPr>
        <w:t xml:space="preserve">Art. 1º </w:t>
      </w:r>
      <w:r w:rsidRPr="008D1CBD">
        <w:t xml:space="preserve">Alterar os Editais FEI nº 001/2023 e 002/2023 prorrogando os prazos </w:t>
      </w:r>
      <w:r w:rsidR="008273AB" w:rsidRPr="008D1CBD">
        <w:t>para avaliação das propostas das Organizações da Sociedade Civil (O</w:t>
      </w:r>
      <w:r w:rsidR="008D1CBD">
        <w:t xml:space="preserve">SC) e dos Órgãos Governamentais, com divulgação do resultado </w:t>
      </w:r>
      <w:r w:rsidR="00137758">
        <w:t xml:space="preserve">preliminar </w:t>
      </w:r>
      <w:r w:rsidR="008273AB" w:rsidRPr="008D1CBD">
        <w:t xml:space="preserve">até o dia </w:t>
      </w:r>
      <w:r w:rsidR="008141AB">
        <w:t>02</w:t>
      </w:r>
      <w:r w:rsidR="008273AB" w:rsidRPr="008D1CBD">
        <w:t xml:space="preserve"> de </w:t>
      </w:r>
      <w:r w:rsidR="008141AB">
        <w:t>maio</w:t>
      </w:r>
      <w:r w:rsidR="00B345F0">
        <w:t xml:space="preserve"> </w:t>
      </w:r>
      <w:r w:rsidR="008273AB" w:rsidRPr="008D1CBD">
        <w:t xml:space="preserve"> de 2024.</w:t>
      </w:r>
    </w:p>
    <w:p w:rsidR="008141AB" w:rsidRPr="008141AB" w:rsidRDefault="008141AB" w:rsidP="008141AB">
      <w:pPr>
        <w:pBdr>
          <w:top w:val="nil"/>
          <w:left w:val="nil"/>
          <w:bottom w:val="nil"/>
          <w:right w:val="nil"/>
          <w:between w:val="nil"/>
        </w:pBdr>
        <w:spacing w:before="157" w:line="259" w:lineRule="auto"/>
        <w:ind w:right="-57" w:firstLine="2268"/>
        <w:jc w:val="both"/>
      </w:pPr>
      <w:r>
        <w:t xml:space="preserve">Art 2º </w:t>
      </w:r>
      <w:r w:rsidR="00FA229D">
        <w:t>Designar a conselheira</w:t>
      </w:r>
      <w:r w:rsidRPr="008141AB">
        <w:t xml:space="preserve"> </w:t>
      </w:r>
      <w:r w:rsidR="00FA229D" w:rsidRPr="008141AB">
        <w:t>Milly Christie Lima</w:t>
      </w:r>
      <w:r w:rsidRPr="008141AB">
        <w:t xml:space="preserve">, </w:t>
      </w:r>
      <w:r>
        <w:t>titular da OAB</w:t>
      </w:r>
      <w:r w:rsidR="00FA229D">
        <w:t>-</w:t>
      </w:r>
      <w:r>
        <w:t xml:space="preserve">SC, em substituição a </w:t>
      </w:r>
      <w:r w:rsidRPr="008141AB">
        <w:t>conselheira Gislaine Aparecida Bolsoni Leal - suplente CRC-SC</w:t>
      </w:r>
      <w:r w:rsidR="00FA229D">
        <w:t xml:space="preserve"> na </w:t>
      </w:r>
      <w:r w:rsidRPr="008141AB">
        <w:t>Comissão de Seleção de projetos referentes ao Edital de Chamamento Público para Termo de Fomento destinado às organizações da sociedade civil (OSC) com recursos do Fundo Estadual do Idoso de Santa Catarina (FEI-SC)</w:t>
      </w:r>
      <w:r w:rsidR="00FA229D">
        <w:t>.</w:t>
      </w:r>
    </w:p>
    <w:p w:rsidR="00B923E0" w:rsidRDefault="00B923E0" w:rsidP="00B923E0">
      <w:pPr>
        <w:widowControl/>
        <w:pBdr>
          <w:top w:val="nil"/>
          <w:left w:val="nil"/>
          <w:bottom w:val="nil"/>
          <w:right w:val="nil"/>
          <w:between w:val="nil"/>
        </w:pBdr>
        <w:spacing w:after="160"/>
        <w:jc w:val="center"/>
        <w:rPr>
          <w:color w:val="000000"/>
          <w:highlight w:val="white"/>
        </w:rPr>
      </w:pPr>
    </w:p>
    <w:p w:rsidR="00CE2606" w:rsidRPr="008D1CBD" w:rsidRDefault="00FA229D" w:rsidP="00B923E0">
      <w:pPr>
        <w:widowControl/>
        <w:pBdr>
          <w:top w:val="nil"/>
          <w:left w:val="nil"/>
          <w:bottom w:val="nil"/>
          <w:right w:val="nil"/>
          <w:between w:val="nil"/>
        </w:pBdr>
        <w:spacing w:after="160"/>
        <w:jc w:val="center"/>
        <w:rPr>
          <w:color w:val="000000"/>
        </w:rPr>
      </w:pPr>
      <w:r>
        <w:rPr>
          <w:color w:val="000000"/>
          <w:highlight w:val="white"/>
        </w:rPr>
        <w:t>Florianópolis, 24</w:t>
      </w:r>
      <w:r w:rsidR="00054ECF" w:rsidRPr="008D1CBD">
        <w:rPr>
          <w:color w:val="000000"/>
          <w:highlight w:val="white"/>
        </w:rPr>
        <w:t xml:space="preserve"> de </w:t>
      </w:r>
      <w:r w:rsidR="0078198E">
        <w:rPr>
          <w:color w:val="000000"/>
          <w:highlight w:val="white"/>
        </w:rPr>
        <w:t>abril</w:t>
      </w:r>
      <w:r w:rsidR="008273AB" w:rsidRPr="008D1CBD">
        <w:rPr>
          <w:color w:val="000000"/>
          <w:highlight w:val="white"/>
        </w:rPr>
        <w:t xml:space="preserve"> de</w:t>
      </w:r>
      <w:r w:rsidR="00054ECF" w:rsidRPr="008D1CBD">
        <w:rPr>
          <w:color w:val="000000"/>
          <w:highlight w:val="white"/>
        </w:rPr>
        <w:t xml:space="preserve"> 202</w:t>
      </w:r>
      <w:r w:rsidR="00054ECF" w:rsidRPr="008D1CBD">
        <w:rPr>
          <w:highlight w:val="white"/>
        </w:rPr>
        <w:t>4</w:t>
      </w:r>
      <w:r w:rsidR="00054ECF" w:rsidRPr="008D1CBD">
        <w:rPr>
          <w:color w:val="000000"/>
          <w:highlight w:val="white"/>
        </w:rPr>
        <w:t>.</w:t>
      </w:r>
    </w:p>
    <w:p w:rsidR="00B923E0" w:rsidRDefault="00054ECF" w:rsidP="00B923E0">
      <w:pPr>
        <w:widowControl/>
        <w:pBdr>
          <w:top w:val="nil"/>
          <w:left w:val="nil"/>
          <w:bottom w:val="nil"/>
          <w:right w:val="nil"/>
          <w:between w:val="nil"/>
        </w:pBdr>
        <w:jc w:val="center"/>
        <w:rPr>
          <w:color w:val="000000"/>
        </w:rPr>
      </w:pPr>
      <w:r w:rsidRPr="008D1CBD">
        <w:rPr>
          <w:color w:val="000000"/>
        </w:rPr>
        <w:t>Sabrina Mores</w:t>
      </w:r>
    </w:p>
    <w:p w:rsidR="00CE2606" w:rsidRPr="008D1CBD" w:rsidRDefault="00054ECF" w:rsidP="00B923E0">
      <w:pPr>
        <w:widowControl/>
        <w:pBdr>
          <w:top w:val="nil"/>
          <w:left w:val="nil"/>
          <w:bottom w:val="nil"/>
          <w:right w:val="nil"/>
          <w:between w:val="nil"/>
        </w:pBdr>
        <w:jc w:val="center"/>
        <w:rPr>
          <w:sz w:val="20"/>
          <w:szCs w:val="20"/>
        </w:rPr>
      </w:pPr>
      <w:r w:rsidRPr="008D1CBD">
        <w:rPr>
          <w:color w:val="000000"/>
        </w:rPr>
        <w:t>Presidente CEI/SC</w:t>
      </w:r>
    </w:p>
    <w:sectPr w:rsidR="00CE2606" w:rsidRPr="008D1CBD">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06"/>
    <w:rsid w:val="00035139"/>
    <w:rsid w:val="00054ECF"/>
    <w:rsid w:val="000C0F97"/>
    <w:rsid w:val="001276C4"/>
    <w:rsid w:val="00137758"/>
    <w:rsid w:val="001404E3"/>
    <w:rsid w:val="00256005"/>
    <w:rsid w:val="002A605B"/>
    <w:rsid w:val="00356EF0"/>
    <w:rsid w:val="0078198E"/>
    <w:rsid w:val="008141AB"/>
    <w:rsid w:val="008273AB"/>
    <w:rsid w:val="008D1CBD"/>
    <w:rsid w:val="009C3F12"/>
    <w:rsid w:val="00B345F0"/>
    <w:rsid w:val="00B923E0"/>
    <w:rsid w:val="00CE2606"/>
    <w:rsid w:val="00D35516"/>
    <w:rsid w:val="00F1753B"/>
    <w:rsid w:val="00FA229D"/>
    <w:rsid w:val="00FF3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5F02"/>
  <w15:docId w15:val="{004890E8-AC79-48F6-B863-A119D438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widowControl/>
      <w:jc w:val="center"/>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1"/>
      <w:ind w:left="102" w:right="115"/>
    </w:pPr>
    <w:rPr>
      <w:b/>
      <w:sz w:val="24"/>
      <w:szCs w:val="24"/>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B345F0"/>
    <w:rPr>
      <w:rFonts w:ascii="Segoe UI" w:hAnsi="Segoe UI" w:cs="Segoe UI"/>
      <w:sz w:val="18"/>
      <w:szCs w:val="18"/>
    </w:rPr>
  </w:style>
  <w:style w:type="character" w:customStyle="1" w:styleId="TextodebaloChar">
    <w:name w:val="Texto de balão Char"/>
    <w:basedOn w:val="Fontepargpadro"/>
    <w:link w:val="Textodebalo"/>
    <w:uiPriority w:val="99"/>
    <w:semiHidden/>
    <w:rsid w:val="00B34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yJ2eYzMC5OYv8z5kELJhMBvtw==">CgMxLjA4AHIhMWlVeDZqUVAtOS1EbGZXUXdpd2d3X0o3cjdkYmExRno5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Mores</dc:creator>
  <cp:lastModifiedBy>monicalipski</cp:lastModifiedBy>
  <cp:revision>6</cp:revision>
  <cp:lastPrinted>2024-03-27T17:04:00Z</cp:lastPrinted>
  <dcterms:created xsi:type="dcterms:W3CDTF">2024-04-24T20:22:00Z</dcterms:created>
  <dcterms:modified xsi:type="dcterms:W3CDTF">2024-04-29T18:47:00Z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2021-04-28T00:00:00Z</vt:lpwstr>
  </property>
  <property fmtid="{D5CDD505-2E9C-101B-9397-08002B2CF9AE}" pid="3" name="Creator">
    <vt:lpwstr>Microsoft® Word 2013</vt:lpwstr>
  </property>
  <property fmtid="{D5CDD505-2E9C-101B-9397-08002B2CF9AE}" pid="4" name="Created">
    <vt:lpwstr>2020-07-02T00:00:00Z</vt:lpwstr>
  </property>
</Properties>
</file>